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D8520" w14:textId="5BC86FE7" w:rsidR="00855D53" w:rsidRPr="00CA0BB2" w:rsidRDefault="00855D53" w:rsidP="00855D53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5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</w:t>
      </w:r>
      <w:r>
        <w:rPr>
          <w:rFonts w:ascii="Arial" w:hAnsi="Arial" w:cs="Arial"/>
          <w:b/>
          <w:bCs/>
        </w:rPr>
        <w:t>1</w:t>
      </w:r>
      <w:r w:rsidR="001C19D7">
        <w:rPr>
          <w:rFonts w:ascii="Arial" w:hAnsi="Arial" w:cs="Arial"/>
          <w:b/>
          <w:bCs/>
        </w:rPr>
        <w:t>238</w:t>
      </w:r>
      <w:r w:rsidR="00B9458C">
        <w:rPr>
          <w:rFonts w:ascii="Arial" w:hAnsi="Arial" w:cs="Arial"/>
          <w:b/>
          <w:bCs/>
        </w:rPr>
        <w:t>2</w:t>
      </w:r>
      <w:bookmarkStart w:id="1" w:name="_GoBack"/>
      <w:bookmarkEnd w:id="1"/>
    </w:p>
    <w:p w14:paraId="4DC6E547" w14:textId="617900A7" w:rsidR="00E93E89" w:rsidRPr="008F3CAE" w:rsidRDefault="00855D53" w:rsidP="00855D53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Chicago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USA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November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13</w:t>
      </w:r>
      <w:r w:rsidRPr="00497177">
        <w:rPr>
          <w:rFonts w:ascii="Arial" w:eastAsia="MS Mincho" w:hAnsi="Arial" w:cs="Arial" w:hint="eastAsia"/>
          <w:b/>
          <w:bCs/>
          <w:vertAlign w:val="superscript"/>
          <w:lang w:eastAsia="ja-JP"/>
        </w:rPr>
        <w:t>th</w:t>
      </w:r>
      <w:r w:rsidRPr="00497177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97177">
        <w:rPr>
          <w:rFonts w:ascii="Arial" w:eastAsia="MS Mincho" w:hAnsi="Arial" w:cs="Arial"/>
          <w:b/>
          <w:bCs/>
          <w:lang w:eastAsia="ja-JP"/>
        </w:rPr>
        <w:t>1</w:t>
      </w:r>
      <w:r>
        <w:rPr>
          <w:rFonts w:ascii="Arial" w:eastAsia="MS Mincho" w:hAnsi="Arial" w:cs="Arial"/>
          <w:b/>
          <w:bCs/>
          <w:lang w:eastAsia="ja-JP"/>
        </w:rPr>
        <w:t>7</w:t>
      </w:r>
      <w:r w:rsidRPr="0049717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97177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045C0533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2" w:name="_Hlk143535165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>to RAN</w:t>
      </w:r>
      <w:r w:rsidR="00B574AE">
        <w:rPr>
          <w:rFonts w:ascii="Arial" w:hAnsi="Arial" w:cs="Arial"/>
        </w:rPr>
        <w:t>2</w:t>
      </w:r>
      <w:r w:rsidR="00DA48E3">
        <w:rPr>
          <w:rFonts w:ascii="Arial" w:hAnsi="Arial" w:cs="Arial"/>
        </w:rPr>
        <w:t xml:space="preserve"> on </w:t>
      </w:r>
      <w:r w:rsidR="00855D53">
        <w:rPr>
          <w:rFonts w:ascii="Arial" w:hAnsi="Arial" w:cs="Arial"/>
        </w:rPr>
        <w:t>TDCP</w:t>
      </w:r>
      <w:r w:rsidR="00E45E61">
        <w:rPr>
          <w:rFonts w:ascii="Arial" w:hAnsi="Arial" w:cs="Arial"/>
        </w:rPr>
        <w:t xml:space="preserve"> </w:t>
      </w:r>
      <w:r w:rsidR="00DA48E3">
        <w:rPr>
          <w:rFonts w:ascii="Arial" w:hAnsi="Arial" w:cs="Arial"/>
        </w:rPr>
        <w:t>for Rel-18 MIMO</w:t>
      </w:r>
      <w:bookmarkEnd w:id="2"/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7235079F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20F04">
        <w:rPr>
          <w:rFonts w:ascii="Arial" w:hAnsi="Arial" w:cs="Arial"/>
          <w:bCs/>
        </w:rPr>
        <w:t>RAN1</w:t>
      </w:r>
    </w:p>
    <w:p w14:paraId="2C7502EB" w14:textId="72EF191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</w:t>
      </w:r>
      <w:r w:rsidR="00B574AE">
        <w:rPr>
          <w:rFonts w:ascii="Arial" w:hAnsi="Arial" w:cs="Arial"/>
          <w:bCs/>
        </w:rPr>
        <w:t>2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C92F70" w14:textId="403A7ECB" w:rsidR="00855D53" w:rsidRDefault="00855D53" w:rsidP="007F1A8A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</w:rPr>
        <w:t>In relation to the following text from the running CR for TS 38.331:</w:t>
      </w:r>
    </w:p>
    <w:p w14:paraId="1F1F0F1C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55D53" w14:paraId="54CC648E" w14:textId="77777777" w:rsidTr="00855D53">
        <w:tc>
          <w:tcPr>
            <w:tcW w:w="9855" w:type="dxa"/>
          </w:tcPr>
          <w:p w14:paraId="0299D483" w14:textId="77777777" w:rsidR="00855D53" w:rsidRPr="00411B76" w:rsidRDefault="00855D53" w:rsidP="00855D53">
            <w:pPr>
              <w:snapToGrid w:val="0"/>
              <w:rPr>
                <w:rFonts w:eastAsia="Batang"/>
              </w:rPr>
            </w:pPr>
          </w:p>
          <w:p w14:paraId="627A5F0F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proofErr w:type="spellStart"/>
            <w:r w:rsidRPr="00411B76">
              <w:rPr>
                <w:rFonts w:ascii="Times New Roman" w:hAnsi="Times New Roman"/>
                <w:b/>
                <w:i/>
                <w:sz w:val="18"/>
                <w:szCs w:val="18"/>
                <w:lang w:eastAsia="sv-SE"/>
              </w:rPr>
              <w:t>nzp</w:t>
            </w:r>
            <w:proofErr w:type="spellEnd"/>
            <w:r w:rsidRPr="00411B76">
              <w:rPr>
                <w:rFonts w:ascii="Times New Roman" w:hAnsi="Times New Roman"/>
                <w:b/>
                <w:i/>
                <w:sz w:val="18"/>
                <w:szCs w:val="18"/>
                <w:lang w:eastAsia="sv-SE"/>
              </w:rPr>
              <w:t>-CSI-RS-</w:t>
            </w:r>
            <w:proofErr w:type="spellStart"/>
            <w:r w:rsidRPr="00411B76">
              <w:rPr>
                <w:rFonts w:ascii="Times New Roman" w:hAnsi="Times New Roman"/>
                <w:b/>
                <w:i/>
                <w:sz w:val="18"/>
                <w:szCs w:val="18"/>
                <w:lang w:eastAsia="sv-SE"/>
              </w:rPr>
              <w:t>ResourceSetList</w:t>
            </w:r>
            <w:proofErr w:type="spellEnd"/>
          </w:p>
          <w:p w14:paraId="0B9DA882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List of references to NZP CSI-RS resources used for beam measurement and reporting in a CSI-RS resource set.</w:t>
            </w:r>
          </w:p>
          <w:p w14:paraId="3A56367A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sv-SE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If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resourceType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is set to </w:t>
            </w:r>
            <w:r>
              <w:rPr>
                <w:rFonts w:ascii="Times New Roman" w:hAnsi="Times New Roman"/>
                <w:sz w:val="18"/>
                <w:szCs w:val="18"/>
                <w:lang w:eastAsia="sv-SE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aperiodic</w:t>
            </w:r>
            <w:r>
              <w:rPr>
                <w:rFonts w:ascii="Times New Roman" w:hAnsi="Times New Roman"/>
                <w:sz w:val="18"/>
                <w:szCs w:val="18"/>
                <w:lang w:eastAsia="sv-SE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, the network configures up to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maxNrofNZP</w:t>
            </w:r>
            <w:proofErr w:type="spellEnd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-CSI-RS-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lang w:eastAsia="sv-SE"/>
              </w:rPr>
              <w:t>ResourceSetsPerConfig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resource sets. 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If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sv-SE"/>
              </w:rPr>
              <w:t>resourceType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is </w:t>
            </w:r>
            <w:proofErr w:type="spellStart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is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set to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periodic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or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proofErr w:type="spellStart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semiPersistent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and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groupBasedBeamReporting-v1710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is not configured in IE </w:t>
            </w:r>
            <w:r w:rsidRPr="00411B76">
              <w:rPr>
                <w:rFonts w:ascii="Times New Roman" w:hAnsi="Times New Roman"/>
                <w:i/>
                <w:iCs/>
                <w:sz w:val="18"/>
                <w:szCs w:val="18"/>
                <w:highlight w:val="yellow"/>
              </w:rPr>
              <w:t>CSI-</w:t>
            </w:r>
            <w:proofErr w:type="spellStart"/>
            <w:r w:rsidRPr="00411B76">
              <w:rPr>
                <w:rFonts w:ascii="Times New Roman" w:hAnsi="Times New Roman"/>
                <w:i/>
                <w:iCs/>
                <w:sz w:val="18"/>
                <w:szCs w:val="18"/>
                <w:highlight w:val="yellow"/>
              </w:rPr>
              <w:t>ReportConfig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>, the network configures 1 resource set.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If </w:t>
            </w:r>
            <w:proofErr w:type="spellStart"/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sv-SE"/>
              </w:rPr>
              <w:t>resourceType</w:t>
            </w:r>
            <w:proofErr w:type="spellEnd"/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is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set to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periodic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or 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‘</w:t>
            </w:r>
            <w:proofErr w:type="spellStart"/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>semiPersistent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highlight w:val="yellow"/>
              </w:rPr>
              <w:t>’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and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  <w:lang w:eastAsia="sv-SE"/>
              </w:rPr>
              <w:t xml:space="preserve"> </w:t>
            </w:r>
            <w:r w:rsidRPr="00411B76"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  <w:t>groupBasedBeamReporting-v1710</w:t>
            </w:r>
            <w:r w:rsidRPr="00411B76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is configured, the network configures 2 resource sets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>, which may be two NZP CSI-RS resource sets, two CSI SSB resource sets or one NZP CSI-RS resource set and one CSI-SSB resource set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 (see TS 38.214 [19], clause 5.2.1.2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 xml:space="preserve"> and 5.2.1.4.2</w:t>
            </w: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 xml:space="preserve">). In this case, in TS 38.212 [17] </w:t>
            </w:r>
            <w:r w:rsidRPr="00411B76">
              <w:rPr>
                <w:rFonts w:ascii="Times New Roman" w:hAnsi="Times New Roman"/>
                <w:sz w:val="18"/>
                <w:szCs w:val="18"/>
              </w:rPr>
              <w:t xml:space="preserve">Table </w:t>
            </w:r>
            <w:r w:rsidRPr="00411B76">
              <w:rPr>
                <w:rFonts w:ascii="Times New Roman" w:hAnsi="Times New Roman"/>
                <w:sz w:val="18"/>
                <w:szCs w:val="18"/>
                <w:lang w:eastAsia="zh-CN"/>
              </w:rPr>
              <w:t>6.3.1.1.2-8B, the following applies:</w:t>
            </w:r>
          </w:p>
          <w:p w14:paraId="1874C974" w14:textId="77777777" w:rsidR="00855D53" w:rsidRPr="00411B76" w:rsidRDefault="00855D53" w:rsidP="00855D53">
            <w:pPr>
              <w:pStyle w:val="TAL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411B76">
              <w:rPr>
                <w:rFonts w:ascii="Times New Roman" w:hAnsi="Times New Roman"/>
                <w:sz w:val="18"/>
                <w:szCs w:val="18"/>
                <w:lang w:eastAsia="sv-SE"/>
              </w:rPr>
              <w:t>- if the list has one NZP CSI-RS resource set, this resource set is indicated by a resource set indicator set to 0;</w:t>
            </w:r>
          </w:p>
          <w:p w14:paraId="53612687" w14:textId="77777777" w:rsidR="00855D53" w:rsidRPr="00411B76" w:rsidRDefault="00855D53" w:rsidP="00855D53">
            <w:pPr>
              <w:snapToGrid w:val="0"/>
              <w:rPr>
                <w:rFonts w:ascii="Times" w:eastAsia="Batang" w:hAnsi="Times"/>
                <w:bCs/>
                <w:sz w:val="18"/>
                <w:szCs w:val="18"/>
                <w:lang w:val="en-CA" w:eastAsia="x-none"/>
              </w:rPr>
            </w:pPr>
            <w:r w:rsidRPr="00411B76">
              <w:rPr>
                <w:sz w:val="18"/>
                <w:szCs w:val="18"/>
                <w:lang w:eastAsia="sv-SE"/>
              </w:rPr>
              <w:t>- if the list has two NZP CSI-RS resource sets, the first resource set is indicated by a resource set indicator set to 0 and the second resource set by a resource set indicator set to 1.</w:t>
            </w:r>
          </w:p>
          <w:p w14:paraId="033CF695" w14:textId="77777777" w:rsidR="00855D53" w:rsidRDefault="00855D53" w:rsidP="007F1A8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14:paraId="4F45C393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30E6A4A6" w14:textId="77777777" w:rsidR="00855D53" w:rsidRDefault="00855D53" w:rsidP="007F1A8A">
      <w:pPr>
        <w:snapToGrid w:val="0"/>
        <w:jc w:val="both"/>
        <w:rPr>
          <w:sz w:val="22"/>
          <w:szCs w:val="22"/>
        </w:rPr>
      </w:pPr>
    </w:p>
    <w:p w14:paraId="2A005E9A" w14:textId="778E07E8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</w:t>
      </w:r>
      <w:r w:rsidR="00B574AE">
        <w:rPr>
          <w:sz w:val="22"/>
          <w:szCs w:val="22"/>
        </w:rPr>
        <w:t>2</w:t>
      </w:r>
      <w:r w:rsidRPr="00E17308">
        <w:rPr>
          <w:sz w:val="22"/>
          <w:szCs w:val="22"/>
        </w:rPr>
        <w:t xml:space="preserve"> about the following </w:t>
      </w:r>
      <w:r w:rsidR="00843199">
        <w:rPr>
          <w:sz w:val="22"/>
          <w:szCs w:val="22"/>
        </w:rPr>
        <w:t xml:space="preserve">two </w:t>
      </w:r>
      <w:r w:rsidRPr="00E17308">
        <w:rPr>
          <w:sz w:val="22"/>
          <w:szCs w:val="22"/>
        </w:rPr>
        <w:t>agreement</w:t>
      </w:r>
      <w:r w:rsidR="00B574AE">
        <w:rPr>
          <w:sz w:val="22"/>
          <w:szCs w:val="22"/>
        </w:rPr>
        <w:t>s</w:t>
      </w:r>
      <w:r w:rsidR="00F95DDB">
        <w:rPr>
          <w:sz w:val="22"/>
          <w:szCs w:val="22"/>
        </w:rPr>
        <w:t xml:space="preserve"> </w:t>
      </w:r>
      <w:r w:rsidRPr="00E17308">
        <w:rPr>
          <w:sz w:val="22"/>
          <w:szCs w:val="22"/>
        </w:rPr>
        <w:t xml:space="preserve">pertaining to </w:t>
      </w:r>
      <w:r w:rsidR="00855D53">
        <w:rPr>
          <w:sz w:val="22"/>
          <w:szCs w:val="22"/>
        </w:rPr>
        <w:t>TDCP</w:t>
      </w:r>
      <w:r w:rsidR="00B574AE">
        <w:rPr>
          <w:sz w:val="22"/>
          <w:szCs w:val="22"/>
        </w:rPr>
        <w:t>:</w:t>
      </w:r>
      <w:r w:rsidR="007E2D76" w:rsidRPr="00E17308">
        <w:rPr>
          <w:sz w:val="22"/>
          <w:szCs w:val="22"/>
        </w:rPr>
        <w:t xml:space="preserve"> </w:t>
      </w:r>
    </w:p>
    <w:p w14:paraId="602A5082" w14:textId="385244A5" w:rsidR="007E2D76" w:rsidRDefault="007E2D76" w:rsidP="007F1A8A">
      <w:pPr>
        <w:snapToGrid w:val="0"/>
        <w:jc w:val="both"/>
        <w:rPr>
          <w:sz w:val="22"/>
          <w:szCs w:val="22"/>
        </w:rPr>
      </w:pPr>
    </w:p>
    <w:p w14:paraId="2DAA74D6" w14:textId="111882F8" w:rsidR="00843199" w:rsidRPr="00E819E7" w:rsidRDefault="00843199" w:rsidP="00843199">
      <w:pPr>
        <w:widowControl w:val="0"/>
        <w:suppressAutoHyphens/>
        <w:snapToGrid w:val="0"/>
        <w:jc w:val="both"/>
        <w:rPr>
          <w:rFonts w:ascii="Times" w:eastAsia="Batang" w:hAnsi="Times" w:cs="Times"/>
        </w:rPr>
      </w:pPr>
      <w:r>
        <w:rPr>
          <w:rFonts w:ascii="Times" w:eastAsia="Batang" w:hAnsi="Times" w:cs="Times"/>
        </w:rPr>
        <w:t xml:space="preserve">[RAN1#114] </w:t>
      </w:r>
      <w:r w:rsidRPr="008860D9">
        <w:rPr>
          <w:b/>
          <w:color w:val="000000"/>
          <w:highlight w:val="green"/>
        </w:rPr>
        <w:t>Agreement</w:t>
      </w:r>
    </w:p>
    <w:p w14:paraId="7F50F73A" w14:textId="77777777" w:rsidR="00843199" w:rsidRPr="00BD217B" w:rsidRDefault="00843199" w:rsidP="00843199">
      <w:pPr>
        <w:snapToGrid w:val="0"/>
        <w:rPr>
          <w:rFonts w:ascii="Times" w:eastAsia="Calibri" w:hAnsi="Times"/>
        </w:rPr>
      </w:pPr>
      <w:r w:rsidRPr="00BD217B">
        <w:rPr>
          <w:rFonts w:ascii="Times" w:eastAsia="Calibri" w:hAnsi="Times"/>
        </w:rPr>
        <w:t>For the Rel-18 TRS-based TDCP reporting, the supported values of K</w:t>
      </w:r>
      <w:r w:rsidRPr="00BD217B">
        <w:rPr>
          <w:rFonts w:ascii="Times" w:eastAsia="Calibri" w:hAnsi="Times"/>
          <w:vertAlign w:val="subscript"/>
        </w:rPr>
        <w:t>TRS</w:t>
      </w:r>
      <w:r w:rsidRPr="00BD217B">
        <w:rPr>
          <w:rFonts w:ascii="Times" w:eastAsia="Calibri" w:hAnsi="Times"/>
        </w:rPr>
        <w:t xml:space="preserve"> (number of configured TRS resource sets) are </w:t>
      </w:r>
      <w:r w:rsidRPr="00843199">
        <w:rPr>
          <w:rFonts w:ascii="Times" w:eastAsia="Calibri" w:hAnsi="Times"/>
          <w:highlight w:val="yellow"/>
        </w:rPr>
        <w:t>{1,2,3}</w:t>
      </w:r>
      <w:r w:rsidRPr="00BD217B">
        <w:rPr>
          <w:rFonts w:ascii="Times" w:eastAsia="Calibri" w:hAnsi="Times"/>
        </w:rPr>
        <w:t xml:space="preserve"> </w:t>
      </w:r>
    </w:p>
    <w:p w14:paraId="602962D4" w14:textId="77777777" w:rsidR="00843199" w:rsidRPr="00BD217B" w:rsidRDefault="00843199" w:rsidP="00843199">
      <w:pPr>
        <w:numPr>
          <w:ilvl w:val="0"/>
          <w:numId w:val="35"/>
        </w:numPr>
        <w:snapToGrid w:val="0"/>
        <w:rPr>
          <w:rFonts w:ascii="Times" w:eastAsia="Calibri" w:hAnsi="Times"/>
          <w:lang w:eastAsia="x-none"/>
        </w:rPr>
      </w:pPr>
      <w:r w:rsidRPr="00BD217B">
        <w:rPr>
          <w:rFonts w:ascii="Times" w:eastAsia="Calibri" w:hAnsi="Times"/>
          <w:lang w:eastAsia="x-none"/>
        </w:rPr>
        <w:t>The candidate values {2,3} are UE optional</w:t>
      </w:r>
    </w:p>
    <w:p w14:paraId="472032CD" w14:textId="77777777" w:rsidR="00F95DDB" w:rsidRPr="00F95DDB" w:rsidRDefault="00F95DDB" w:rsidP="007F1A8A">
      <w:pPr>
        <w:snapToGrid w:val="0"/>
        <w:jc w:val="both"/>
        <w:rPr>
          <w:sz w:val="22"/>
          <w:szCs w:val="22"/>
        </w:rPr>
      </w:pPr>
    </w:p>
    <w:p w14:paraId="0B55C0B9" w14:textId="681D4CFD" w:rsidR="00F95DDB" w:rsidRPr="00F95DDB" w:rsidRDefault="00855D53" w:rsidP="00F95DDB">
      <w:pPr>
        <w:snapToGrid w:val="0"/>
        <w:jc w:val="both"/>
        <w:rPr>
          <w:b/>
          <w:bCs/>
          <w:szCs w:val="24"/>
          <w:u w:val="single"/>
        </w:rPr>
      </w:pPr>
      <w:r w:rsidRPr="00843199">
        <w:rPr>
          <w:bCs/>
          <w:szCs w:val="24"/>
        </w:rPr>
        <w:t>[RAN1#115]</w:t>
      </w:r>
      <w:r w:rsidRPr="00855D53">
        <w:rPr>
          <w:b/>
          <w:bCs/>
          <w:szCs w:val="24"/>
        </w:rPr>
        <w:t xml:space="preserve"> </w:t>
      </w:r>
      <w:r w:rsidRPr="00843199">
        <w:rPr>
          <w:b/>
          <w:bCs/>
          <w:szCs w:val="24"/>
          <w:highlight w:val="green"/>
        </w:rPr>
        <w:t>Agreement</w:t>
      </w:r>
    </w:p>
    <w:p w14:paraId="1E64A401" w14:textId="7D1847BC" w:rsidR="00855D53" w:rsidRPr="00411B76" w:rsidRDefault="00855D53" w:rsidP="00855D53">
      <w:pPr>
        <w:snapToGrid w:val="0"/>
        <w:rPr>
          <w:rFonts w:eastAsia="Batang"/>
        </w:rPr>
      </w:pPr>
      <w:r w:rsidRPr="005012B1">
        <w:rPr>
          <w:rFonts w:ascii="Times" w:eastAsia="Batang" w:hAnsi="Times"/>
        </w:rPr>
        <w:t xml:space="preserve">For the </w:t>
      </w:r>
      <w:r w:rsidRPr="00F60D0B">
        <w:rPr>
          <w:rFonts w:eastAsia="Calibri"/>
        </w:rPr>
        <w:t>Rel-18 TRS-based TDCP reporting</w:t>
      </w:r>
      <w:r w:rsidRPr="005012B1">
        <w:rPr>
          <w:rFonts w:eastAsia="Batang"/>
        </w:rPr>
        <w:t>,</w:t>
      </w:r>
      <w:r>
        <w:rPr>
          <w:rFonts w:eastAsia="Batang"/>
        </w:rPr>
        <w:t xml:space="preserve"> in relation to the following text in TS 38.331, send </w:t>
      </w:r>
      <w:proofErr w:type="gramStart"/>
      <w:r>
        <w:rPr>
          <w:rFonts w:eastAsia="Batang"/>
        </w:rPr>
        <w:t>an</w:t>
      </w:r>
      <w:proofErr w:type="gramEnd"/>
      <w:r>
        <w:rPr>
          <w:rFonts w:eastAsia="Batang"/>
        </w:rPr>
        <w:t xml:space="preserve"> LS to RAN2 that </w:t>
      </w:r>
      <w:r w:rsidRPr="00411B76">
        <w:rPr>
          <w:rFonts w:eastAsia="Batang"/>
          <w:bCs/>
          <w:iCs/>
        </w:rPr>
        <w:t xml:space="preserve">the </w:t>
      </w:r>
      <w:proofErr w:type="spellStart"/>
      <w:r w:rsidRPr="00411B76">
        <w:rPr>
          <w:rFonts w:eastAsia="Batang"/>
          <w:bCs/>
          <w:i/>
          <w:iCs/>
        </w:rPr>
        <w:t>nzp</w:t>
      </w:r>
      <w:proofErr w:type="spellEnd"/>
      <w:r w:rsidRPr="00411B76">
        <w:rPr>
          <w:rFonts w:eastAsia="Batang"/>
          <w:bCs/>
          <w:i/>
          <w:iCs/>
        </w:rPr>
        <w:t>-CSI-RS-</w:t>
      </w:r>
      <w:proofErr w:type="spellStart"/>
      <w:r w:rsidRPr="00411B76">
        <w:rPr>
          <w:rFonts w:eastAsia="Batang"/>
          <w:bCs/>
          <w:i/>
          <w:iCs/>
        </w:rPr>
        <w:t>ResourceSetList</w:t>
      </w:r>
      <w:proofErr w:type="spellEnd"/>
      <w:r w:rsidRPr="00411B76">
        <w:rPr>
          <w:rFonts w:eastAsia="Batang"/>
          <w:bCs/>
          <w:iCs/>
        </w:rPr>
        <w:t xml:space="preserve"> in </w:t>
      </w:r>
      <w:r w:rsidRPr="00411B76">
        <w:rPr>
          <w:rFonts w:eastAsia="Batang"/>
          <w:bCs/>
          <w:i/>
          <w:iCs/>
        </w:rPr>
        <w:t>CSI-</w:t>
      </w:r>
      <w:proofErr w:type="spellStart"/>
      <w:r w:rsidRPr="00411B76">
        <w:rPr>
          <w:rFonts w:eastAsia="Batang"/>
          <w:bCs/>
          <w:i/>
          <w:iCs/>
        </w:rPr>
        <w:t>ResourceConfig</w:t>
      </w:r>
      <w:proofErr w:type="spellEnd"/>
      <w:r w:rsidRPr="00411B76">
        <w:rPr>
          <w:rFonts w:eastAsia="Batang"/>
          <w:bCs/>
          <w:iCs/>
        </w:rPr>
        <w:t xml:space="preserve"> can be configured with up to 3 periodic CSI-RS resource set for TDCP report</w:t>
      </w:r>
      <w:r w:rsidRPr="00411B76">
        <w:rPr>
          <w:rFonts w:eastAsia="Batang"/>
        </w:rPr>
        <w:t>:</w:t>
      </w:r>
    </w:p>
    <w:p w14:paraId="5E94AB9F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proofErr w:type="spellStart"/>
      <w:r w:rsidRPr="00411B76">
        <w:rPr>
          <w:rFonts w:ascii="Times New Roman" w:hAnsi="Times New Roman"/>
          <w:b/>
          <w:i/>
          <w:sz w:val="18"/>
          <w:szCs w:val="18"/>
          <w:lang w:eastAsia="sv-SE"/>
        </w:rPr>
        <w:t>nzp</w:t>
      </w:r>
      <w:proofErr w:type="spellEnd"/>
      <w:r w:rsidRPr="00411B76">
        <w:rPr>
          <w:rFonts w:ascii="Times New Roman" w:hAnsi="Times New Roman"/>
          <w:b/>
          <w:i/>
          <w:sz w:val="18"/>
          <w:szCs w:val="18"/>
          <w:lang w:eastAsia="sv-SE"/>
        </w:rPr>
        <w:t>-CSI-RS-</w:t>
      </w:r>
      <w:proofErr w:type="spellStart"/>
      <w:r w:rsidRPr="00411B76">
        <w:rPr>
          <w:rFonts w:ascii="Times New Roman" w:hAnsi="Times New Roman"/>
          <w:b/>
          <w:i/>
          <w:sz w:val="18"/>
          <w:szCs w:val="18"/>
          <w:lang w:eastAsia="sv-SE"/>
        </w:rPr>
        <w:t>ResourceSetList</w:t>
      </w:r>
      <w:proofErr w:type="spellEnd"/>
    </w:p>
    <w:p w14:paraId="0888EC00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>List of references to NZP CSI-RS resources used for beam measurement and reporting in a CSI-RS resource set.</w:t>
      </w:r>
    </w:p>
    <w:p w14:paraId="07D26B6F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sv-SE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 xml:space="preserve">If </w:t>
      </w:r>
      <w:proofErr w:type="spellStart"/>
      <w:r w:rsidRPr="00411B76">
        <w:rPr>
          <w:rFonts w:ascii="Times New Roman" w:hAnsi="Times New Roman"/>
          <w:i/>
          <w:sz w:val="18"/>
          <w:szCs w:val="18"/>
          <w:lang w:eastAsia="sv-SE"/>
        </w:rPr>
        <w:t>resourceType</w:t>
      </w:r>
      <w:proofErr w:type="spellEnd"/>
      <w:r w:rsidRPr="00411B76">
        <w:rPr>
          <w:rFonts w:ascii="Times New Roman" w:hAnsi="Times New Roman"/>
          <w:sz w:val="18"/>
          <w:szCs w:val="18"/>
          <w:lang w:eastAsia="sv-SE"/>
        </w:rPr>
        <w:t xml:space="preserve"> is set to </w:t>
      </w:r>
      <w:r>
        <w:rPr>
          <w:rFonts w:ascii="Times New Roman" w:hAnsi="Times New Roman"/>
          <w:sz w:val="18"/>
          <w:szCs w:val="18"/>
          <w:lang w:eastAsia="sv-SE"/>
        </w:rPr>
        <w:t>‘</w:t>
      </w:r>
      <w:r w:rsidRPr="00411B76">
        <w:rPr>
          <w:rFonts w:ascii="Times New Roman" w:hAnsi="Times New Roman"/>
          <w:sz w:val="18"/>
          <w:szCs w:val="18"/>
          <w:lang w:eastAsia="sv-SE"/>
        </w:rPr>
        <w:t>aperiodic</w:t>
      </w:r>
      <w:r>
        <w:rPr>
          <w:rFonts w:ascii="Times New Roman" w:hAnsi="Times New Roman"/>
          <w:sz w:val="18"/>
          <w:szCs w:val="18"/>
          <w:lang w:eastAsia="sv-SE"/>
        </w:rPr>
        <w:t>’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, the network configures up to </w:t>
      </w:r>
      <w:proofErr w:type="spellStart"/>
      <w:r w:rsidRPr="00411B76">
        <w:rPr>
          <w:rFonts w:ascii="Times New Roman" w:hAnsi="Times New Roman"/>
          <w:i/>
          <w:sz w:val="18"/>
          <w:szCs w:val="18"/>
          <w:lang w:eastAsia="sv-SE"/>
        </w:rPr>
        <w:t>maxNrofNZP</w:t>
      </w:r>
      <w:proofErr w:type="spellEnd"/>
      <w:r w:rsidRPr="00411B76">
        <w:rPr>
          <w:rFonts w:ascii="Times New Roman" w:hAnsi="Times New Roman"/>
          <w:i/>
          <w:sz w:val="18"/>
          <w:szCs w:val="18"/>
          <w:lang w:eastAsia="sv-SE"/>
        </w:rPr>
        <w:t>-CSI-RS-</w:t>
      </w:r>
      <w:proofErr w:type="spellStart"/>
      <w:r w:rsidRPr="00411B76">
        <w:rPr>
          <w:rFonts w:ascii="Times New Roman" w:hAnsi="Times New Roman"/>
          <w:i/>
          <w:sz w:val="18"/>
          <w:szCs w:val="18"/>
          <w:lang w:eastAsia="sv-SE"/>
        </w:rPr>
        <w:t>ResourceSetsPerConfig</w:t>
      </w:r>
      <w:proofErr w:type="spellEnd"/>
      <w:r w:rsidRPr="00411B76">
        <w:rPr>
          <w:rFonts w:ascii="Times New Roman" w:hAnsi="Times New Roman"/>
          <w:sz w:val="18"/>
          <w:szCs w:val="18"/>
          <w:lang w:eastAsia="sv-SE"/>
        </w:rPr>
        <w:t xml:space="preserve"> resource sets. 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If </w:t>
      </w:r>
      <w:proofErr w:type="spellStart"/>
      <w:r w:rsidRPr="00411B76">
        <w:rPr>
          <w:rFonts w:ascii="Times New Roman" w:hAnsi="Times New Roman"/>
          <w:i/>
          <w:sz w:val="18"/>
          <w:szCs w:val="18"/>
          <w:highlight w:val="yellow"/>
          <w:lang w:eastAsia="sv-SE"/>
        </w:rPr>
        <w:t>resourceType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is </w:t>
      </w:r>
      <w:proofErr w:type="spellStart"/>
      <w:r w:rsidRPr="00411B76">
        <w:rPr>
          <w:rFonts w:ascii="Times New Roman" w:hAnsi="Times New Roman"/>
          <w:sz w:val="18"/>
          <w:szCs w:val="18"/>
          <w:highlight w:val="yellow"/>
        </w:rPr>
        <w:t>is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</w:rPr>
        <w:t xml:space="preserve"> set to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periodic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or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proofErr w:type="spellStart"/>
      <w:r w:rsidRPr="00411B76">
        <w:rPr>
          <w:rFonts w:ascii="Times New Roman" w:hAnsi="Times New Roman"/>
          <w:sz w:val="18"/>
          <w:szCs w:val="18"/>
          <w:highlight w:val="yellow"/>
        </w:rPr>
        <w:t>semiPersistent</w:t>
      </w:r>
      <w:proofErr w:type="spellEnd"/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and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</w:t>
      </w:r>
      <w:r w:rsidRPr="00411B76">
        <w:rPr>
          <w:rFonts w:ascii="Times New Roman" w:hAnsi="Times New Roman"/>
          <w:i/>
          <w:sz w:val="18"/>
          <w:szCs w:val="18"/>
          <w:highlight w:val="yellow"/>
        </w:rPr>
        <w:t>groupBasedBeamReporting-v1710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is not configured in IE </w:t>
      </w:r>
      <w:r w:rsidRPr="00411B76">
        <w:rPr>
          <w:rFonts w:ascii="Times New Roman" w:hAnsi="Times New Roman"/>
          <w:i/>
          <w:iCs/>
          <w:sz w:val="18"/>
          <w:szCs w:val="18"/>
          <w:highlight w:val="yellow"/>
        </w:rPr>
        <w:t>CSI-</w:t>
      </w:r>
      <w:proofErr w:type="spellStart"/>
      <w:r w:rsidRPr="00411B76">
        <w:rPr>
          <w:rFonts w:ascii="Times New Roman" w:hAnsi="Times New Roman"/>
          <w:i/>
          <w:iCs/>
          <w:sz w:val="18"/>
          <w:szCs w:val="18"/>
          <w:highlight w:val="yellow"/>
        </w:rPr>
        <w:t>ReportConfig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>, the network configures 1 resource set.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If </w:t>
      </w:r>
      <w:proofErr w:type="spellStart"/>
      <w:r w:rsidRPr="00411B76">
        <w:rPr>
          <w:rFonts w:ascii="Times New Roman" w:hAnsi="Times New Roman"/>
          <w:i/>
          <w:sz w:val="18"/>
          <w:szCs w:val="18"/>
          <w:highlight w:val="yellow"/>
          <w:lang w:eastAsia="sv-SE"/>
        </w:rPr>
        <w:t>resourceType</w:t>
      </w:r>
      <w:proofErr w:type="spellEnd"/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is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set to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r w:rsidRPr="00411B76">
        <w:rPr>
          <w:rFonts w:ascii="Times New Roman" w:hAnsi="Times New Roman"/>
          <w:sz w:val="18"/>
          <w:szCs w:val="18"/>
          <w:highlight w:val="yellow"/>
        </w:rPr>
        <w:t>periodic</w:t>
      </w:r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or </w:t>
      </w:r>
      <w:r>
        <w:rPr>
          <w:rFonts w:ascii="Times New Roman" w:hAnsi="Times New Roman"/>
          <w:sz w:val="18"/>
          <w:szCs w:val="18"/>
          <w:highlight w:val="yellow"/>
        </w:rPr>
        <w:t>‘</w:t>
      </w:r>
      <w:proofErr w:type="spellStart"/>
      <w:r w:rsidRPr="00411B76">
        <w:rPr>
          <w:rFonts w:ascii="Times New Roman" w:hAnsi="Times New Roman"/>
          <w:sz w:val="18"/>
          <w:szCs w:val="18"/>
          <w:highlight w:val="yellow"/>
        </w:rPr>
        <w:t>semiPersistent</w:t>
      </w:r>
      <w:proofErr w:type="spellEnd"/>
      <w:r>
        <w:rPr>
          <w:rFonts w:ascii="Times New Roman" w:hAnsi="Times New Roman"/>
          <w:sz w:val="18"/>
          <w:szCs w:val="18"/>
          <w:highlight w:val="yellow"/>
        </w:rPr>
        <w:t>’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and</w:t>
      </w:r>
      <w:r w:rsidRPr="00411B76">
        <w:rPr>
          <w:rFonts w:ascii="Times New Roman" w:hAnsi="Times New Roman"/>
          <w:sz w:val="18"/>
          <w:szCs w:val="18"/>
          <w:highlight w:val="yellow"/>
          <w:lang w:eastAsia="sv-SE"/>
        </w:rPr>
        <w:t xml:space="preserve"> </w:t>
      </w:r>
      <w:r w:rsidRPr="00411B76">
        <w:rPr>
          <w:rFonts w:ascii="Times New Roman" w:hAnsi="Times New Roman"/>
          <w:i/>
          <w:sz w:val="18"/>
          <w:szCs w:val="18"/>
          <w:highlight w:val="yellow"/>
        </w:rPr>
        <w:t>groupBasedBeamReporting-v1710</w:t>
      </w:r>
      <w:r w:rsidRPr="00411B76">
        <w:rPr>
          <w:rFonts w:ascii="Times New Roman" w:hAnsi="Times New Roman"/>
          <w:sz w:val="18"/>
          <w:szCs w:val="18"/>
          <w:highlight w:val="yellow"/>
        </w:rPr>
        <w:t xml:space="preserve"> is configured, the network configures 2 resource sets</w:t>
      </w:r>
      <w:r w:rsidRPr="00411B76">
        <w:rPr>
          <w:rFonts w:ascii="Times New Roman" w:hAnsi="Times New Roman"/>
          <w:sz w:val="18"/>
          <w:szCs w:val="18"/>
        </w:rPr>
        <w:t>, which may be two NZP CSI-RS resource sets, two CSI SSB resource sets or one NZP CSI-RS resource set and one CSI-SSB resource set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 (see TS 38.214 [19], clause 5.2.1.2</w:t>
      </w:r>
      <w:r w:rsidRPr="00411B76">
        <w:rPr>
          <w:rFonts w:ascii="Times New Roman" w:hAnsi="Times New Roman"/>
          <w:sz w:val="18"/>
          <w:szCs w:val="18"/>
        </w:rPr>
        <w:t xml:space="preserve"> and 5.2.1.4.2</w:t>
      </w:r>
      <w:r w:rsidRPr="00411B76">
        <w:rPr>
          <w:rFonts w:ascii="Times New Roman" w:hAnsi="Times New Roman"/>
          <w:sz w:val="18"/>
          <w:szCs w:val="18"/>
          <w:lang w:eastAsia="sv-SE"/>
        </w:rPr>
        <w:t xml:space="preserve">). In this case, in TS 38.212 [17] </w:t>
      </w:r>
      <w:r w:rsidRPr="00411B76">
        <w:rPr>
          <w:rFonts w:ascii="Times New Roman" w:hAnsi="Times New Roman"/>
          <w:sz w:val="18"/>
          <w:szCs w:val="18"/>
        </w:rPr>
        <w:t xml:space="preserve">Table </w:t>
      </w:r>
      <w:r w:rsidRPr="00411B76">
        <w:rPr>
          <w:rFonts w:ascii="Times New Roman" w:hAnsi="Times New Roman"/>
          <w:sz w:val="18"/>
          <w:szCs w:val="18"/>
          <w:lang w:eastAsia="zh-CN"/>
        </w:rPr>
        <w:t>6.3.1.1.2-8B, the following applies:</w:t>
      </w:r>
    </w:p>
    <w:p w14:paraId="2E7033FA" w14:textId="77777777" w:rsidR="00855D53" w:rsidRPr="00411B76" w:rsidRDefault="00855D53" w:rsidP="00855D53">
      <w:pPr>
        <w:pStyle w:val="TAL"/>
        <w:rPr>
          <w:rFonts w:ascii="Times New Roman" w:hAnsi="Times New Roman"/>
          <w:sz w:val="18"/>
          <w:szCs w:val="18"/>
          <w:lang w:eastAsia="zh-CN"/>
        </w:rPr>
      </w:pPr>
      <w:r w:rsidRPr="00411B76">
        <w:rPr>
          <w:rFonts w:ascii="Times New Roman" w:hAnsi="Times New Roman"/>
          <w:sz w:val="18"/>
          <w:szCs w:val="18"/>
          <w:lang w:eastAsia="sv-SE"/>
        </w:rPr>
        <w:t>- if the list has one NZP CSI-RS resource set, this resource set is indicated by a resource set indicator set to 0;</w:t>
      </w:r>
    </w:p>
    <w:p w14:paraId="2186CF92" w14:textId="77777777" w:rsidR="00855D53" w:rsidRPr="00411B76" w:rsidRDefault="00855D53" w:rsidP="00855D53">
      <w:pPr>
        <w:snapToGrid w:val="0"/>
        <w:rPr>
          <w:rFonts w:ascii="Times" w:eastAsia="Batang" w:hAnsi="Times"/>
          <w:bCs/>
          <w:sz w:val="18"/>
          <w:szCs w:val="18"/>
          <w:lang w:val="en-CA" w:eastAsia="x-none"/>
        </w:rPr>
      </w:pPr>
      <w:r w:rsidRPr="00411B76">
        <w:rPr>
          <w:sz w:val="18"/>
          <w:szCs w:val="18"/>
          <w:lang w:eastAsia="sv-SE"/>
        </w:rPr>
        <w:t>- if the list has two NZP CSI-RS resource sets, the first resource set is indicated by a resource set indicator set to 0 and the second resource set by a resource set indicator set to 1.</w:t>
      </w:r>
    </w:p>
    <w:p w14:paraId="5B77DCCC" w14:textId="77777777" w:rsidR="00855D53" w:rsidRDefault="00855D53" w:rsidP="00855D53">
      <w:pPr>
        <w:snapToGrid w:val="0"/>
        <w:rPr>
          <w:rFonts w:eastAsia="Batang"/>
        </w:rPr>
      </w:pP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419A98A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</w:t>
      </w:r>
      <w:r w:rsidR="003C43D8">
        <w:rPr>
          <w:rFonts w:ascii="Arial" w:hAnsi="Arial" w:cs="Arial"/>
          <w:b/>
          <w:lang w:eastAsia="zh-CN"/>
        </w:rPr>
        <w:t>2</w:t>
      </w:r>
    </w:p>
    <w:p w14:paraId="5860058A" w14:textId="4F039548" w:rsidR="00115C5B" w:rsidRPr="00843199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>RAN</w:t>
      </w:r>
      <w:r w:rsidR="00B574AE">
        <w:rPr>
          <w:iCs/>
          <w:color w:val="000000"/>
          <w:sz w:val="22"/>
          <w:szCs w:val="22"/>
          <w:lang w:eastAsia="ko-KR"/>
        </w:rPr>
        <w:t>2</w:t>
      </w:r>
      <w:r w:rsidR="007E2D76">
        <w:rPr>
          <w:iCs/>
          <w:color w:val="000000"/>
          <w:sz w:val="22"/>
          <w:szCs w:val="22"/>
          <w:lang w:eastAsia="ko-KR"/>
        </w:rPr>
        <w:t xml:space="preserve">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843199">
        <w:rPr>
          <w:iCs/>
          <w:color w:val="000000"/>
          <w:sz w:val="22"/>
          <w:szCs w:val="22"/>
          <w:lang w:eastAsia="ko-KR"/>
        </w:rPr>
        <w:t xml:space="preserve"> in drafting the </w:t>
      </w:r>
      <w:r w:rsidR="00843199" w:rsidRPr="00843199">
        <w:rPr>
          <w:iCs/>
          <w:color w:val="000000"/>
          <w:lang w:eastAsia="ko-KR"/>
        </w:rPr>
        <w:t xml:space="preserve">description for </w:t>
      </w:r>
      <w:proofErr w:type="spellStart"/>
      <w:r w:rsidR="00843199" w:rsidRPr="00843199">
        <w:rPr>
          <w:b/>
          <w:i/>
          <w:lang w:eastAsia="sv-SE"/>
        </w:rPr>
        <w:t>nzp</w:t>
      </w:r>
      <w:proofErr w:type="spellEnd"/>
      <w:r w:rsidR="00843199" w:rsidRPr="00843199">
        <w:rPr>
          <w:b/>
          <w:i/>
          <w:lang w:eastAsia="sv-SE"/>
        </w:rPr>
        <w:t>-CSI-RS-</w:t>
      </w:r>
      <w:proofErr w:type="spellStart"/>
      <w:r w:rsidR="00843199" w:rsidRPr="00843199">
        <w:rPr>
          <w:b/>
          <w:i/>
          <w:lang w:eastAsia="sv-SE"/>
        </w:rPr>
        <w:t>ResourceSetList</w:t>
      </w:r>
      <w:proofErr w:type="spellEnd"/>
      <w:r w:rsidR="00843199" w:rsidRPr="00843199">
        <w:rPr>
          <w:iCs/>
          <w:color w:val="000000"/>
          <w:lang w:eastAsia="ko-KR"/>
        </w:rPr>
        <w:t xml:space="preserve"> pertaining to the number of configured resource sets</w:t>
      </w:r>
      <w:r w:rsidR="009A7896" w:rsidRPr="00843199">
        <w:rPr>
          <w:iCs/>
          <w:color w:val="000000"/>
          <w:lang w:eastAsia="ko-KR"/>
        </w:rPr>
        <w:t>.</w:t>
      </w:r>
      <w:r w:rsidR="00115C5B" w:rsidRPr="00843199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1D1935F7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83F3D">
        <w:rPr>
          <w:bCs/>
          <w:sz w:val="22"/>
          <w:szCs w:val="22"/>
        </w:rPr>
        <w:t>6</w:t>
      </w:r>
      <w:r w:rsidRPr="00115C5B">
        <w:rPr>
          <w:bCs/>
          <w:sz w:val="22"/>
          <w:szCs w:val="22"/>
        </w:rPr>
        <w:t xml:space="preserve">                      </w:t>
      </w:r>
      <w:r w:rsidR="00732F5D">
        <w:rPr>
          <w:bCs/>
          <w:sz w:val="22"/>
          <w:szCs w:val="22"/>
        </w:rPr>
        <w:t>26</w:t>
      </w:r>
      <w:r w:rsidR="00B574A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="00732F5D">
        <w:rPr>
          <w:bCs/>
          <w:sz w:val="22"/>
          <w:szCs w:val="22"/>
        </w:rPr>
        <w:t>February</w:t>
      </w:r>
      <w:r w:rsidRPr="00115C5B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 xml:space="preserve">– </w:t>
      </w:r>
      <w:r w:rsidR="00B574AE">
        <w:rPr>
          <w:bCs/>
          <w:sz w:val="22"/>
          <w:szCs w:val="22"/>
        </w:rPr>
        <w:t>1</w:t>
      </w:r>
      <w:r w:rsidR="00732F5D">
        <w:rPr>
          <w:bCs/>
          <w:sz w:val="22"/>
          <w:szCs w:val="22"/>
          <w:vertAlign w:val="superscript"/>
        </w:rPr>
        <w:t>st</w:t>
      </w:r>
      <w:r w:rsidR="00C00B6E">
        <w:rPr>
          <w:bCs/>
          <w:sz w:val="22"/>
          <w:szCs w:val="22"/>
        </w:rPr>
        <w:t xml:space="preserve"> </w:t>
      </w:r>
      <w:r w:rsidR="00732F5D">
        <w:rPr>
          <w:bCs/>
          <w:sz w:val="22"/>
          <w:szCs w:val="22"/>
        </w:rPr>
        <w:t>March</w:t>
      </w:r>
      <w:r w:rsidRPr="00115C5B">
        <w:rPr>
          <w:bCs/>
          <w:sz w:val="22"/>
          <w:szCs w:val="22"/>
        </w:rPr>
        <w:t>, 202</w:t>
      </w:r>
      <w:r w:rsidR="00732F5D">
        <w:rPr>
          <w:bCs/>
          <w:sz w:val="22"/>
          <w:szCs w:val="22"/>
        </w:rPr>
        <w:t>4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983F3D">
        <w:rPr>
          <w:bCs/>
          <w:sz w:val="22"/>
          <w:szCs w:val="22"/>
        </w:rPr>
        <w:t>Athens</w:t>
      </w:r>
      <w:r w:rsidR="007675BF">
        <w:rPr>
          <w:bCs/>
          <w:sz w:val="22"/>
          <w:szCs w:val="22"/>
        </w:rPr>
        <w:t xml:space="preserve">, </w:t>
      </w:r>
      <w:r w:rsidR="00983F3D">
        <w:rPr>
          <w:bCs/>
          <w:sz w:val="22"/>
          <w:szCs w:val="22"/>
        </w:rPr>
        <w:t>Greece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05196" w14:textId="77777777" w:rsidR="00D264A1" w:rsidRDefault="00D264A1" w:rsidP="00A0385F">
      <w:r>
        <w:separator/>
      </w:r>
    </w:p>
  </w:endnote>
  <w:endnote w:type="continuationSeparator" w:id="0">
    <w:p w14:paraId="0F7EB90F" w14:textId="77777777" w:rsidR="00D264A1" w:rsidRDefault="00D264A1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58076" w14:textId="77777777" w:rsidR="00D264A1" w:rsidRDefault="00D264A1" w:rsidP="00A0385F">
      <w:r>
        <w:separator/>
      </w:r>
    </w:p>
  </w:footnote>
  <w:footnote w:type="continuationSeparator" w:id="0">
    <w:p w14:paraId="42D66DA8" w14:textId="77777777" w:rsidR="00D264A1" w:rsidRDefault="00D264A1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7"/>
  </w:num>
  <w:num w:numId="5">
    <w:abstractNumId w:val="10"/>
  </w:num>
  <w:num w:numId="6">
    <w:abstractNumId w:val="3"/>
  </w:num>
  <w:num w:numId="7">
    <w:abstractNumId w:val="19"/>
  </w:num>
  <w:num w:numId="8">
    <w:abstractNumId w:val="26"/>
  </w:num>
  <w:num w:numId="9">
    <w:abstractNumId w:val="5"/>
  </w:num>
  <w:num w:numId="10">
    <w:abstractNumId w:val="22"/>
  </w:num>
  <w:num w:numId="11">
    <w:abstractNumId w:val="27"/>
  </w:num>
  <w:num w:numId="12">
    <w:abstractNumId w:val="20"/>
  </w:num>
  <w:num w:numId="13">
    <w:abstractNumId w:val="20"/>
    <w:lvlOverride w:ilvl="0">
      <w:startOverride w:val="1"/>
    </w:lvlOverride>
  </w:num>
  <w:num w:numId="14">
    <w:abstractNumId w:val="32"/>
  </w:num>
  <w:num w:numId="15">
    <w:abstractNumId w:val="28"/>
  </w:num>
  <w:num w:numId="16">
    <w:abstractNumId w:val="11"/>
  </w:num>
  <w:num w:numId="17">
    <w:abstractNumId w:val="30"/>
  </w:num>
  <w:num w:numId="18">
    <w:abstractNumId w:val="12"/>
  </w:num>
  <w:num w:numId="19">
    <w:abstractNumId w:val="2"/>
  </w:num>
  <w:num w:numId="20">
    <w:abstractNumId w:val="4"/>
  </w:num>
  <w:num w:numId="21">
    <w:abstractNumId w:val="29"/>
  </w:num>
  <w:num w:numId="22">
    <w:abstractNumId w:val="18"/>
  </w:num>
  <w:num w:numId="23">
    <w:abstractNumId w:val="13"/>
  </w:num>
  <w:num w:numId="24">
    <w:abstractNumId w:val="24"/>
  </w:num>
  <w:num w:numId="25">
    <w:abstractNumId w:val="8"/>
  </w:num>
  <w:num w:numId="26">
    <w:abstractNumId w:val="15"/>
  </w:num>
  <w:num w:numId="27">
    <w:abstractNumId w:val="0"/>
  </w:num>
  <w:num w:numId="28">
    <w:abstractNumId w:val="23"/>
  </w:num>
  <w:num w:numId="29">
    <w:abstractNumId w:val="6"/>
  </w:num>
  <w:num w:numId="30">
    <w:abstractNumId w:val="31"/>
  </w:num>
  <w:num w:numId="31">
    <w:abstractNumId w:val="1"/>
  </w:num>
  <w:num w:numId="32">
    <w:abstractNumId w:val="33"/>
  </w:num>
  <w:num w:numId="33">
    <w:abstractNumId w:val="14"/>
  </w:num>
  <w:num w:numId="34">
    <w:abstractNumId w:val="17"/>
  </w:num>
  <w:num w:numId="3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97EF9"/>
    <w:rsid w:val="001A4FA5"/>
    <w:rsid w:val="001B0678"/>
    <w:rsid w:val="001B2E09"/>
    <w:rsid w:val="001B5BF5"/>
    <w:rsid w:val="001C0774"/>
    <w:rsid w:val="001C19D7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D6414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40B6"/>
    <w:rsid w:val="003C43D8"/>
    <w:rsid w:val="003C727E"/>
    <w:rsid w:val="003D4688"/>
    <w:rsid w:val="003E4037"/>
    <w:rsid w:val="003F140F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15A4"/>
    <w:rsid w:val="006140BE"/>
    <w:rsid w:val="006177C7"/>
    <w:rsid w:val="00620375"/>
    <w:rsid w:val="00624746"/>
    <w:rsid w:val="006250B6"/>
    <w:rsid w:val="0063262B"/>
    <w:rsid w:val="00634AF8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2F5D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43199"/>
    <w:rsid w:val="0085395C"/>
    <w:rsid w:val="00855D53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83F3D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574A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58C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264A1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14197"/>
    <w:rsid w:val="00F201E9"/>
    <w:rsid w:val="00F20F04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95DDB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55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basedOn w:val="DefaultParagraphFont"/>
    <w:link w:val="TAL"/>
    <w:qFormat/>
    <w:rsid w:val="00855D53"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rsid w:val="00855D53"/>
    <w:pPr>
      <w:keepNext/>
    </w:pPr>
    <w:rPr>
      <w:rFonts w:ascii="Arial" w:hAnsi="Arial" w:cs="Arial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82ABA-480A-4C6E-B28E-605ECC02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6</cp:revision>
  <cp:lastPrinted>2002-04-23T06:10:00Z</cp:lastPrinted>
  <dcterms:created xsi:type="dcterms:W3CDTF">2023-11-14T14:39:00Z</dcterms:created>
  <dcterms:modified xsi:type="dcterms:W3CDTF">2023-11-15T02:29:00Z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